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-54"/>
        <w:tblW w:w="91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554"/>
        <w:gridCol w:w="1935"/>
        <w:gridCol w:w="690"/>
        <w:gridCol w:w="968"/>
        <w:gridCol w:w="967"/>
        <w:gridCol w:w="458"/>
        <w:gridCol w:w="371"/>
        <w:gridCol w:w="395"/>
        <w:gridCol w:w="329"/>
        <w:gridCol w:w="407"/>
        <w:gridCol w:w="297"/>
        <w:gridCol w:w="7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9122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2"/>
              </w:rPr>
            </w:pPr>
            <w:bookmarkStart w:id="0" w:name="_GoBack"/>
            <w:r>
              <w:rPr>
                <w:rFonts w:hint="eastAsia" w:ascii="黑体" w:hAnsi="黑体" w:eastAsia="黑体"/>
                <w:b/>
                <w:sz w:val="24"/>
                <w:szCs w:val="22"/>
              </w:rPr>
              <w:t>金融学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2"/>
              </w:rPr>
              <w:t>专业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2"/>
              </w:rPr>
              <w:t>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（授予学位：经济学学士学位）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19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经济数学*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大学英语B统考（四）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281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金融市场学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278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金融学原理*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财务管理*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068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国际投资学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287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国际金融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282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证券投资分析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283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商业银行经营管理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284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投资银行学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285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房地产金融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286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金融营销学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072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国际贸易实务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163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税法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158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审计学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6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 64）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 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94</w:t>
            </w:r>
          </w:p>
        </w:tc>
        <w:tc>
          <w:tcPr>
            <w:tcW w:w="21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912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、学位专业基础课：经济数学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     学位专业课：金融学原理、商业银行经营管理</w:t>
            </w:r>
          </w:p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号的课程含义是：如是本院</w:t>
            </w:r>
            <w:r>
              <w:rPr>
                <w:rFonts w:hint="eastAsia" w:ascii="宋体" w:hAnsi="宋体"/>
                <w:spacing w:val="-6"/>
                <w:sz w:val="18"/>
                <w:szCs w:val="18"/>
              </w:rPr>
              <w:t>金融管理与实务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高升专毕业的，则该课程可以申请免考，但免考总学分最高不超过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54888"/>
    <w:rsid w:val="4FB54888"/>
    <w:rsid w:val="6657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2019-03-13T08:01:00Z</dcterms:created>
  <dc:creator>猴年马月</dc:creator>
  <cp:lastModifiedBy>猴年马月</cp:lastModifiedBy>
  <dcterms:modified xsi:type="dcterms:W3CDTF">2019-03-13T08:03:15Z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