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Y="188"/>
        <w:tblW w:w="919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408"/>
        <w:gridCol w:w="2340"/>
        <w:gridCol w:w="542"/>
        <w:gridCol w:w="814"/>
        <w:gridCol w:w="1042"/>
        <w:gridCol w:w="425"/>
        <w:gridCol w:w="315"/>
        <w:gridCol w:w="401"/>
        <w:gridCol w:w="401"/>
        <w:gridCol w:w="401"/>
        <w:gridCol w:w="401"/>
        <w:gridCol w:w="7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194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计算机科学与技术专业（专升本）指导性教学计划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（授予学位：工学学士学位）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4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006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高级语言程序设计</w:t>
            </w:r>
            <w:r>
              <w:rPr>
                <w:kern w:val="0"/>
                <w:sz w:val="18"/>
                <w:szCs w:val="18"/>
              </w:rPr>
              <w:t>C++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104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离散数学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103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计算机概论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016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计算机组成原理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数据结构（含课程设计）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017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电路与电子技术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105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数字逻辑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计算机网络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数据库（含课程设计）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011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操作系统（含课程设计）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098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计算机接口技术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107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101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多媒体技术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223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Web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编程技术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226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网络工程与网络管理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125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电子商务解决方案（案例分析）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5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选修（12）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毕业论文（8）=85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105</w:t>
            </w:r>
          </w:p>
        </w:tc>
        <w:tc>
          <w:tcPr>
            <w:tcW w:w="2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194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、学位专业基础课：离散数学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学位专业课：高级语言程序设计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C++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、数据结构（含课程设计）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spacing w:val="-4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spacing w:val="-8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、打</w:t>
            </w:r>
            <w:r>
              <w:rPr>
                <w:rFonts w:ascii="宋体" w:hAnsi="宋体" w:cs="宋体"/>
                <w:spacing w:val="-8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号的课程含义是：如是本院计算机应用技术高升专毕业的，则该课程可以申请免考，但免考总学分最高不超过</w:t>
            </w:r>
            <w:r>
              <w:rPr>
                <w:rFonts w:ascii="宋体" w:hAnsi="宋体" w:cs="宋体"/>
                <w:spacing w:val="-8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6A443D"/>
    <w:rsid w:val="2A4D5B9D"/>
    <w:rsid w:val="3D6A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2019-03-13T07:47:00Z</dcterms:created>
  <dc:creator>猴年马月</dc:creator>
  <cp:lastModifiedBy>猴年马月</cp:lastModifiedBy>
  <dcterms:modified xsi:type="dcterms:W3CDTF">2019-03-13T07:48:20Z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